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18B" w:rsidRPr="007E718B" w:rsidRDefault="007E718B" w:rsidP="007E718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718B">
        <w:rPr>
          <w:rFonts w:ascii="Arial" w:eastAsia="Times New Roman" w:hAnsi="Arial" w:cs="Arial"/>
          <w:noProof/>
          <w:color w:val="002B42"/>
          <w:sz w:val="24"/>
          <w:szCs w:val="24"/>
        </w:rPr>
        <w:drawing>
          <wp:inline distT="0" distB="0" distL="0" distR="0">
            <wp:extent cx="1265555" cy="1371600"/>
            <wp:effectExtent l="0" t="0" r="0" b="0"/>
            <wp:docPr id="12" name="Picture 12" descr="Logo">
              <a:hlinkClick xmlns:a="http://schemas.openxmlformats.org/drawingml/2006/main" r:id="rId4" tooltip="&quot;View at BusinessWire.c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4" tooltip="&quot;View at BusinessWire.c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18B" w:rsidRPr="007E718B" w:rsidRDefault="007E718B" w:rsidP="007E718B">
      <w:pPr>
        <w:shd w:val="clear" w:color="auto" w:fill="FFFFFF"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</w:pPr>
      <w:bookmarkStart w:id="0" w:name="_GoBack"/>
      <w:bookmarkEnd w:id="0"/>
      <w:proofErr w:type="spellStart"/>
      <w:r w:rsidRPr="007E718B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Janadria</w:t>
      </w:r>
      <w:proofErr w:type="spellEnd"/>
      <w:r w:rsidRPr="007E718B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33 – </w:t>
      </w:r>
      <w:proofErr w:type="spellStart"/>
      <w:r w:rsidRPr="007E718B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Balanceren</w:t>
      </w:r>
      <w:proofErr w:type="spellEnd"/>
      <w:r w:rsidRPr="007E718B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7E718B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tussen</w:t>
      </w:r>
      <w:proofErr w:type="spellEnd"/>
      <w:r w:rsidRPr="007E718B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de </w:t>
      </w:r>
      <w:proofErr w:type="spellStart"/>
      <w:r w:rsidRPr="007E718B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duurzaamheid</w:t>
      </w:r>
      <w:proofErr w:type="spellEnd"/>
      <w:r w:rsidRPr="007E718B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van </w:t>
      </w:r>
      <w:proofErr w:type="spellStart"/>
      <w:r w:rsidRPr="007E718B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tradities</w:t>
      </w:r>
      <w:proofErr w:type="spellEnd"/>
      <w:r w:rsidRPr="007E718B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7E718B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en</w:t>
      </w:r>
      <w:proofErr w:type="spellEnd"/>
      <w:r w:rsidRPr="007E718B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live </w:t>
      </w:r>
      <w:proofErr w:type="spellStart"/>
      <w:r w:rsidRPr="007E718B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communicatie</w:t>
      </w:r>
      <w:proofErr w:type="spellEnd"/>
      <w:r w:rsidRPr="007E718B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via de </w:t>
      </w:r>
      <w:proofErr w:type="spellStart"/>
      <w:r w:rsidRPr="007E718B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nieuwste</w:t>
      </w:r>
      <w:proofErr w:type="spellEnd"/>
      <w:r w:rsidRPr="007E718B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7E718B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technologieën</w:t>
      </w:r>
      <w:proofErr w:type="spellEnd"/>
      <w:r w:rsidRPr="007E718B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van de </w:t>
      </w:r>
      <w:proofErr w:type="spellStart"/>
      <w:r w:rsidRPr="007E718B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wereld</w:t>
      </w:r>
      <w:proofErr w:type="spellEnd"/>
    </w:p>
    <w:p w:rsidR="007E718B" w:rsidRPr="007E718B" w:rsidRDefault="007E718B" w:rsidP="007E718B">
      <w:pPr>
        <w:shd w:val="clear" w:color="auto" w:fill="FFFFFF"/>
        <w:spacing w:after="336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E718B">
        <w:rPr>
          <w:rFonts w:ascii="Arial" w:eastAsia="Times New Roman" w:hAnsi="Arial" w:cs="Arial"/>
          <w:i/>
          <w:iCs/>
          <w:color w:val="000000"/>
          <w:sz w:val="24"/>
          <w:szCs w:val="24"/>
        </w:rPr>
        <w:t>Arabische</w:t>
      </w:r>
      <w:proofErr w:type="spellEnd"/>
      <w:r w:rsidRPr="007E718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7E718B">
        <w:rPr>
          <w:rFonts w:ascii="Arial" w:eastAsia="Times New Roman" w:hAnsi="Arial" w:cs="Arial"/>
          <w:i/>
          <w:iCs/>
          <w:color w:val="000000"/>
          <w:sz w:val="24"/>
          <w:szCs w:val="24"/>
        </w:rPr>
        <w:t>en</w:t>
      </w:r>
      <w:proofErr w:type="spellEnd"/>
      <w:r w:rsidRPr="007E718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7E718B">
        <w:rPr>
          <w:rFonts w:ascii="Arial" w:eastAsia="Times New Roman" w:hAnsi="Arial" w:cs="Arial"/>
          <w:i/>
          <w:iCs/>
          <w:color w:val="000000"/>
          <w:sz w:val="24"/>
          <w:szCs w:val="24"/>
        </w:rPr>
        <w:t>internationale</w:t>
      </w:r>
      <w:proofErr w:type="spellEnd"/>
      <w:proofErr w:type="gramEnd"/>
      <w:r w:rsidRPr="007E718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media </w:t>
      </w:r>
      <w:proofErr w:type="spellStart"/>
      <w:r w:rsidRPr="007E718B">
        <w:rPr>
          <w:rFonts w:ascii="Arial" w:eastAsia="Times New Roman" w:hAnsi="Arial" w:cs="Arial"/>
          <w:i/>
          <w:iCs/>
          <w:color w:val="000000"/>
          <w:sz w:val="24"/>
          <w:szCs w:val="24"/>
        </w:rPr>
        <w:t>bestrijden</w:t>
      </w:r>
      <w:proofErr w:type="spellEnd"/>
      <w:r w:rsidRPr="007E718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7E718B">
        <w:rPr>
          <w:rFonts w:ascii="Arial" w:eastAsia="Times New Roman" w:hAnsi="Arial" w:cs="Arial"/>
          <w:i/>
          <w:iCs/>
          <w:color w:val="000000"/>
          <w:sz w:val="24"/>
          <w:szCs w:val="24"/>
        </w:rPr>
        <w:t>elkaar</w:t>
      </w:r>
      <w:proofErr w:type="spellEnd"/>
      <w:r w:rsidRPr="007E718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om </w:t>
      </w:r>
      <w:proofErr w:type="spellStart"/>
      <w:r w:rsidRPr="007E718B">
        <w:rPr>
          <w:rFonts w:ascii="Arial" w:eastAsia="Times New Roman" w:hAnsi="Arial" w:cs="Arial"/>
          <w:i/>
          <w:iCs/>
          <w:color w:val="000000"/>
          <w:sz w:val="24"/>
          <w:szCs w:val="24"/>
        </w:rPr>
        <w:t>wie</w:t>
      </w:r>
      <w:proofErr w:type="spellEnd"/>
      <w:r w:rsidRPr="007E718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het festival het best </w:t>
      </w:r>
      <w:proofErr w:type="spellStart"/>
      <w:r w:rsidRPr="007E718B">
        <w:rPr>
          <w:rFonts w:ascii="Arial" w:eastAsia="Times New Roman" w:hAnsi="Arial" w:cs="Arial"/>
          <w:i/>
          <w:iCs/>
          <w:color w:val="000000"/>
          <w:sz w:val="24"/>
          <w:szCs w:val="24"/>
        </w:rPr>
        <w:t>kan</w:t>
      </w:r>
      <w:proofErr w:type="spellEnd"/>
      <w:r w:rsidRPr="007E718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7E718B">
        <w:rPr>
          <w:rFonts w:ascii="Arial" w:eastAsia="Times New Roman" w:hAnsi="Arial" w:cs="Arial"/>
          <w:i/>
          <w:iCs/>
          <w:color w:val="000000"/>
          <w:sz w:val="24"/>
          <w:szCs w:val="24"/>
        </w:rPr>
        <w:t>verslaan</w:t>
      </w:r>
      <w:proofErr w:type="spellEnd"/>
    </w:p>
    <w:p w:rsidR="007E718B" w:rsidRPr="007E718B" w:rsidRDefault="007E718B" w:rsidP="007E718B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718B">
        <w:rPr>
          <w:rFonts w:ascii="Arial" w:eastAsia="Times New Roman" w:hAnsi="Arial" w:cs="Arial"/>
          <w:color w:val="000000"/>
          <w:sz w:val="24"/>
          <w:szCs w:val="24"/>
        </w:rPr>
        <w:t xml:space="preserve">RIYAD, </w:t>
      </w:r>
      <w:proofErr w:type="spellStart"/>
      <w:r w:rsidRPr="007E718B">
        <w:rPr>
          <w:rFonts w:ascii="Arial" w:eastAsia="Times New Roman" w:hAnsi="Arial" w:cs="Arial"/>
          <w:color w:val="000000"/>
          <w:sz w:val="24"/>
          <w:szCs w:val="24"/>
        </w:rPr>
        <w:t>Saoedi-Arabië</w:t>
      </w:r>
      <w:proofErr w:type="spellEnd"/>
      <w:r w:rsidRPr="007E718B">
        <w:rPr>
          <w:rFonts w:ascii="Arial" w:eastAsia="Times New Roman" w:hAnsi="Arial" w:cs="Arial"/>
          <w:color w:val="000000"/>
          <w:sz w:val="24"/>
          <w:szCs w:val="24"/>
        </w:rPr>
        <w:t>--(</w:t>
      </w:r>
      <w:hyperlink r:id="rId6" w:history="1">
        <w:r w:rsidRPr="007E718B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BUSINESS WIRE</w:t>
        </w:r>
      </w:hyperlink>
      <w:r w:rsidRPr="007E718B">
        <w:rPr>
          <w:rFonts w:ascii="Arial" w:eastAsia="Times New Roman" w:hAnsi="Arial" w:cs="Arial"/>
          <w:color w:val="000000"/>
          <w:sz w:val="24"/>
          <w:szCs w:val="24"/>
        </w:rPr>
        <w:t xml:space="preserve">)-- Het </w:t>
      </w:r>
      <w:proofErr w:type="spellStart"/>
      <w:r w:rsidRPr="007E718B">
        <w:rPr>
          <w:rFonts w:ascii="Arial" w:eastAsia="Times New Roman" w:hAnsi="Arial" w:cs="Arial"/>
          <w:color w:val="000000"/>
          <w:sz w:val="24"/>
          <w:szCs w:val="24"/>
        </w:rPr>
        <w:t>Nationaal</w:t>
      </w:r>
      <w:proofErr w:type="spellEnd"/>
      <w:r w:rsidRPr="007E718B">
        <w:rPr>
          <w:rFonts w:ascii="Arial" w:eastAsia="Times New Roman" w:hAnsi="Arial" w:cs="Arial"/>
          <w:color w:val="000000"/>
          <w:sz w:val="24"/>
          <w:szCs w:val="24"/>
        </w:rPr>
        <w:t xml:space="preserve"> Festival van </w:t>
      </w:r>
      <w:proofErr w:type="spellStart"/>
      <w:r w:rsidRPr="007E718B">
        <w:rPr>
          <w:rFonts w:ascii="Arial" w:eastAsia="Times New Roman" w:hAnsi="Arial" w:cs="Arial"/>
          <w:color w:val="000000"/>
          <w:sz w:val="24"/>
          <w:szCs w:val="24"/>
        </w:rPr>
        <w:t>Erfgoed</w:t>
      </w:r>
      <w:proofErr w:type="spellEnd"/>
      <w:r w:rsidRPr="007E71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E718B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7E71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E718B">
        <w:rPr>
          <w:rFonts w:ascii="Arial" w:eastAsia="Times New Roman" w:hAnsi="Arial" w:cs="Arial"/>
          <w:color w:val="000000"/>
          <w:sz w:val="24"/>
          <w:szCs w:val="24"/>
        </w:rPr>
        <w:t>Cultuur</w:t>
      </w:r>
      <w:proofErr w:type="spellEnd"/>
      <w:r w:rsidRPr="007E718B">
        <w:rPr>
          <w:rFonts w:ascii="Arial" w:eastAsia="Times New Roman" w:hAnsi="Arial" w:cs="Arial"/>
          <w:color w:val="000000"/>
          <w:sz w:val="24"/>
          <w:szCs w:val="24"/>
        </w:rPr>
        <w:t xml:space="preserve"> in </w:t>
      </w:r>
      <w:proofErr w:type="spellStart"/>
      <w:r w:rsidRPr="007E718B">
        <w:rPr>
          <w:rFonts w:ascii="Arial" w:eastAsia="Times New Roman" w:hAnsi="Arial" w:cs="Arial"/>
          <w:color w:val="000000"/>
          <w:sz w:val="24"/>
          <w:szCs w:val="24"/>
        </w:rPr>
        <w:t>Janadria</w:t>
      </w:r>
      <w:proofErr w:type="spellEnd"/>
      <w:r w:rsidRPr="007E718B">
        <w:rPr>
          <w:rFonts w:ascii="Arial" w:eastAsia="Times New Roman" w:hAnsi="Arial" w:cs="Arial"/>
          <w:color w:val="000000"/>
          <w:sz w:val="24"/>
          <w:szCs w:val="24"/>
        </w:rPr>
        <w:t xml:space="preserve"> is </w:t>
      </w:r>
      <w:proofErr w:type="spellStart"/>
      <w:r w:rsidRPr="007E718B">
        <w:rPr>
          <w:rFonts w:ascii="Arial" w:eastAsia="Times New Roman" w:hAnsi="Arial" w:cs="Arial"/>
          <w:color w:val="000000"/>
          <w:sz w:val="24"/>
          <w:szCs w:val="24"/>
        </w:rPr>
        <w:t>een</w:t>
      </w:r>
      <w:proofErr w:type="spellEnd"/>
      <w:r w:rsidRPr="007E71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E718B">
        <w:rPr>
          <w:rFonts w:ascii="Arial" w:eastAsia="Times New Roman" w:hAnsi="Arial" w:cs="Arial"/>
          <w:color w:val="000000"/>
          <w:sz w:val="24"/>
          <w:szCs w:val="24"/>
        </w:rPr>
        <w:t>waardevolle</w:t>
      </w:r>
      <w:proofErr w:type="spellEnd"/>
      <w:r w:rsidRPr="007E71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E718B">
        <w:rPr>
          <w:rFonts w:ascii="Arial" w:eastAsia="Times New Roman" w:hAnsi="Arial" w:cs="Arial"/>
          <w:color w:val="000000"/>
          <w:sz w:val="24"/>
          <w:szCs w:val="24"/>
        </w:rPr>
        <w:t>kans</w:t>
      </w:r>
      <w:proofErr w:type="spellEnd"/>
      <w:r w:rsidRPr="007E718B">
        <w:rPr>
          <w:rFonts w:ascii="Arial" w:eastAsia="Times New Roman" w:hAnsi="Arial" w:cs="Arial"/>
          <w:color w:val="000000"/>
          <w:sz w:val="24"/>
          <w:szCs w:val="24"/>
        </w:rPr>
        <w:t xml:space="preserve"> om de </w:t>
      </w:r>
      <w:proofErr w:type="spellStart"/>
      <w:r w:rsidRPr="007E718B">
        <w:rPr>
          <w:rFonts w:ascii="Arial" w:eastAsia="Times New Roman" w:hAnsi="Arial" w:cs="Arial"/>
          <w:color w:val="000000"/>
          <w:sz w:val="24"/>
          <w:szCs w:val="24"/>
        </w:rPr>
        <w:t>mooiste</w:t>
      </w:r>
      <w:proofErr w:type="spellEnd"/>
      <w:r w:rsidRPr="007E71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E718B">
        <w:rPr>
          <w:rFonts w:ascii="Arial" w:eastAsia="Times New Roman" w:hAnsi="Arial" w:cs="Arial"/>
          <w:color w:val="000000"/>
          <w:sz w:val="24"/>
          <w:szCs w:val="24"/>
        </w:rPr>
        <w:t>elementen</w:t>
      </w:r>
      <w:proofErr w:type="spellEnd"/>
      <w:r w:rsidRPr="007E718B">
        <w:rPr>
          <w:rFonts w:ascii="Arial" w:eastAsia="Times New Roman" w:hAnsi="Arial" w:cs="Arial"/>
          <w:color w:val="000000"/>
          <w:sz w:val="24"/>
          <w:szCs w:val="24"/>
        </w:rPr>
        <w:t xml:space="preserve"> van het </w:t>
      </w:r>
      <w:proofErr w:type="spellStart"/>
      <w:r w:rsidRPr="007E718B">
        <w:rPr>
          <w:rFonts w:ascii="Arial" w:eastAsia="Times New Roman" w:hAnsi="Arial" w:cs="Arial"/>
          <w:color w:val="000000"/>
          <w:sz w:val="24"/>
          <w:szCs w:val="24"/>
        </w:rPr>
        <w:t>materiële</w:t>
      </w:r>
      <w:proofErr w:type="spellEnd"/>
      <w:r w:rsidRPr="007E71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E718B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7E71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E718B">
        <w:rPr>
          <w:rFonts w:ascii="Arial" w:eastAsia="Times New Roman" w:hAnsi="Arial" w:cs="Arial"/>
          <w:color w:val="000000"/>
          <w:sz w:val="24"/>
          <w:szCs w:val="24"/>
        </w:rPr>
        <w:t>immateriële</w:t>
      </w:r>
      <w:proofErr w:type="spellEnd"/>
      <w:r w:rsidRPr="007E71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E718B">
        <w:rPr>
          <w:rFonts w:ascii="Arial" w:eastAsia="Times New Roman" w:hAnsi="Arial" w:cs="Arial"/>
          <w:color w:val="000000"/>
          <w:sz w:val="24"/>
          <w:szCs w:val="24"/>
        </w:rPr>
        <w:t>culturele</w:t>
      </w:r>
      <w:proofErr w:type="spellEnd"/>
      <w:r w:rsidRPr="007E71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E718B">
        <w:rPr>
          <w:rFonts w:ascii="Arial" w:eastAsia="Times New Roman" w:hAnsi="Arial" w:cs="Arial"/>
          <w:color w:val="000000"/>
          <w:sz w:val="24"/>
          <w:szCs w:val="24"/>
        </w:rPr>
        <w:t>erfgoed</w:t>
      </w:r>
      <w:proofErr w:type="spellEnd"/>
      <w:r w:rsidRPr="007E718B">
        <w:rPr>
          <w:rFonts w:ascii="Arial" w:eastAsia="Times New Roman" w:hAnsi="Arial" w:cs="Arial"/>
          <w:color w:val="000000"/>
          <w:sz w:val="24"/>
          <w:szCs w:val="24"/>
        </w:rPr>
        <w:t xml:space="preserve"> van het </w:t>
      </w:r>
      <w:proofErr w:type="spellStart"/>
      <w:r w:rsidRPr="007E718B">
        <w:rPr>
          <w:rFonts w:ascii="Arial" w:eastAsia="Times New Roman" w:hAnsi="Arial" w:cs="Arial"/>
          <w:color w:val="000000"/>
          <w:sz w:val="24"/>
          <w:szCs w:val="24"/>
        </w:rPr>
        <w:t>Koninkrijk</w:t>
      </w:r>
      <w:proofErr w:type="spellEnd"/>
      <w:r w:rsidRPr="007E71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E718B">
        <w:rPr>
          <w:rFonts w:ascii="Arial" w:eastAsia="Times New Roman" w:hAnsi="Arial" w:cs="Arial"/>
          <w:color w:val="000000"/>
          <w:sz w:val="24"/>
          <w:szCs w:val="24"/>
        </w:rPr>
        <w:t>Saoedi-Arabië</w:t>
      </w:r>
      <w:proofErr w:type="spellEnd"/>
      <w:r w:rsidRPr="007E718B">
        <w:rPr>
          <w:rFonts w:ascii="Arial" w:eastAsia="Times New Roman" w:hAnsi="Arial" w:cs="Arial"/>
          <w:color w:val="000000"/>
          <w:sz w:val="24"/>
          <w:szCs w:val="24"/>
        </w:rPr>
        <w:t xml:space="preserve"> op </w:t>
      </w:r>
      <w:proofErr w:type="spellStart"/>
      <w:r w:rsidRPr="007E718B">
        <w:rPr>
          <w:rFonts w:ascii="Arial" w:eastAsia="Times New Roman" w:hAnsi="Arial" w:cs="Arial"/>
          <w:color w:val="000000"/>
          <w:sz w:val="24"/>
          <w:szCs w:val="24"/>
        </w:rPr>
        <w:t>internationaal</w:t>
      </w:r>
      <w:proofErr w:type="spellEnd"/>
      <w:r w:rsidRPr="007E71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E718B">
        <w:rPr>
          <w:rFonts w:ascii="Arial" w:eastAsia="Times New Roman" w:hAnsi="Arial" w:cs="Arial"/>
          <w:color w:val="000000"/>
          <w:sz w:val="24"/>
          <w:szCs w:val="24"/>
        </w:rPr>
        <w:t>niveau</w:t>
      </w:r>
      <w:proofErr w:type="spellEnd"/>
      <w:r w:rsidRPr="007E71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E718B">
        <w:rPr>
          <w:rFonts w:ascii="Arial" w:eastAsia="Times New Roman" w:hAnsi="Arial" w:cs="Arial"/>
          <w:color w:val="000000"/>
          <w:sz w:val="24"/>
          <w:szCs w:val="24"/>
        </w:rPr>
        <w:t>uit</w:t>
      </w:r>
      <w:proofErr w:type="spellEnd"/>
      <w:r w:rsidRPr="007E71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E718B">
        <w:rPr>
          <w:rFonts w:ascii="Arial" w:eastAsia="Times New Roman" w:hAnsi="Arial" w:cs="Arial"/>
          <w:color w:val="000000"/>
          <w:sz w:val="24"/>
          <w:szCs w:val="24"/>
        </w:rPr>
        <w:t>te</w:t>
      </w:r>
      <w:proofErr w:type="spellEnd"/>
      <w:r w:rsidRPr="007E71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E718B">
        <w:rPr>
          <w:rFonts w:ascii="Arial" w:eastAsia="Times New Roman" w:hAnsi="Arial" w:cs="Arial"/>
          <w:color w:val="000000"/>
          <w:sz w:val="24"/>
          <w:szCs w:val="24"/>
        </w:rPr>
        <w:t>lichten</w:t>
      </w:r>
      <w:proofErr w:type="spellEnd"/>
      <w:r w:rsidRPr="007E718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7E718B">
        <w:rPr>
          <w:rFonts w:ascii="Arial" w:eastAsia="Times New Roman" w:hAnsi="Arial" w:cs="Arial"/>
          <w:color w:val="000000"/>
          <w:sz w:val="24"/>
          <w:szCs w:val="24"/>
        </w:rPr>
        <w:t>Honderden</w:t>
      </w:r>
      <w:proofErr w:type="spellEnd"/>
      <w:r w:rsidRPr="007E71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E718B">
        <w:rPr>
          <w:rFonts w:ascii="Arial" w:eastAsia="Times New Roman" w:hAnsi="Arial" w:cs="Arial"/>
          <w:color w:val="000000"/>
          <w:sz w:val="24"/>
          <w:szCs w:val="24"/>
        </w:rPr>
        <w:t>lokale</w:t>
      </w:r>
      <w:proofErr w:type="spellEnd"/>
      <w:r w:rsidRPr="007E718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E718B">
        <w:rPr>
          <w:rFonts w:ascii="Arial" w:eastAsia="Times New Roman" w:hAnsi="Arial" w:cs="Arial"/>
          <w:color w:val="000000"/>
          <w:sz w:val="24"/>
          <w:szCs w:val="24"/>
        </w:rPr>
        <w:t>Arabische</w:t>
      </w:r>
      <w:proofErr w:type="spellEnd"/>
      <w:r w:rsidRPr="007E71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E718B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7E71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7E718B">
        <w:rPr>
          <w:rFonts w:ascii="Arial" w:eastAsia="Times New Roman" w:hAnsi="Arial" w:cs="Arial"/>
          <w:color w:val="000000"/>
          <w:sz w:val="24"/>
          <w:szCs w:val="24"/>
        </w:rPr>
        <w:t>internationale</w:t>
      </w:r>
      <w:proofErr w:type="spellEnd"/>
      <w:proofErr w:type="gramEnd"/>
      <w:r w:rsidRPr="007E718B">
        <w:rPr>
          <w:rFonts w:ascii="Arial" w:eastAsia="Times New Roman" w:hAnsi="Arial" w:cs="Arial"/>
          <w:color w:val="000000"/>
          <w:sz w:val="24"/>
          <w:szCs w:val="24"/>
        </w:rPr>
        <w:t xml:space="preserve"> media </w:t>
      </w:r>
      <w:proofErr w:type="spellStart"/>
      <w:r w:rsidRPr="007E718B">
        <w:rPr>
          <w:rFonts w:ascii="Arial" w:eastAsia="Times New Roman" w:hAnsi="Arial" w:cs="Arial"/>
          <w:color w:val="000000"/>
          <w:sz w:val="24"/>
          <w:szCs w:val="24"/>
        </w:rPr>
        <w:t>zijn</w:t>
      </w:r>
      <w:proofErr w:type="spellEnd"/>
      <w:r w:rsidRPr="007E718B">
        <w:rPr>
          <w:rFonts w:ascii="Arial" w:eastAsia="Times New Roman" w:hAnsi="Arial" w:cs="Arial"/>
          <w:color w:val="000000"/>
          <w:sz w:val="24"/>
          <w:szCs w:val="24"/>
        </w:rPr>
        <w:t xml:space="preserve"> in </w:t>
      </w:r>
      <w:proofErr w:type="spellStart"/>
      <w:r w:rsidRPr="007E718B">
        <w:rPr>
          <w:rFonts w:ascii="Arial" w:eastAsia="Times New Roman" w:hAnsi="Arial" w:cs="Arial"/>
          <w:color w:val="000000"/>
          <w:sz w:val="24"/>
          <w:szCs w:val="24"/>
        </w:rPr>
        <w:t>een</w:t>
      </w:r>
      <w:proofErr w:type="spellEnd"/>
      <w:r w:rsidRPr="007E71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E718B">
        <w:rPr>
          <w:rFonts w:ascii="Arial" w:eastAsia="Times New Roman" w:hAnsi="Arial" w:cs="Arial"/>
          <w:color w:val="000000"/>
          <w:sz w:val="24"/>
          <w:szCs w:val="24"/>
        </w:rPr>
        <w:t>hevige</w:t>
      </w:r>
      <w:proofErr w:type="spellEnd"/>
      <w:r w:rsidRPr="007E71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E718B">
        <w:rPr>
          <w:rFonts w:ascii="Arial" w:eastAsia="Times New Roman" w:hAnsi="Arial" w:cs="Arial"/>
          <w:color w:val="000000"/>
          <w:sz w:val="24"/>
          <w:szCs w:val="24"/>
        </w:rPr>
        <w:t>strijd</w:t>
      </w:r>
      <w:proofErr w:type="spellEnd"/>
      <w:r w:rsidRPr="007E71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E718B">
        <w:rPr>
          <w:rFonts w:ascii="Arial" w:eastAsia="Times New Roman" w:hAnsi="Arial" w:cs="Arial"/>
          <w:color w:val="000000"/>
          <w:sz w:val="24"/>
          <w:szCs w:val="24"/>
        </w:rPr>
        <w:t>verwikkeld</w:t>
      </w:r>
      <w:proofErr w:type="spellEnd"/>
      <w:r w:rsidRPr="007E718B">
        <w:rPr>
          <w:rFonts w:ascii="Arial" w:eastAsia="Times New Roman" w:hAnsi="Arial" w:cs="Arial"/>
          <w:color w:val="000000"/>
          <w:sz w:val="24"/>
          <w:szCs w:val="24"/>
        </w:rPr>
        <w:t xml:space="preserve"> om </w:t>
      </w:r>
      <w:proofErr w:type="spellStart"/>
      <w:r w:rsidRPr="007E718B">
        <w:rPr>
          <w:rFonts w:ascii="Arial" w:eastAsia="Times New Roman" w:hAnsi="Arial" w:cs="Arial"/>
          <w:color w:val="000000"/>
          <w:sz w:val="24"/>
          <w:szCs w:val="24"/>
        </w:rPr>
        <w:t>wie</w:t>
      </w:r>
      <w:proofErr w:type="spellEnd"/>
      <w:r w:rsidRPr="007E718B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7E718B">
        <w:rPr>
          <w:rFonts w:ascii="Arial" w:eastAsia="Times New Roman" w:hAnsi="Arial" w:cs="Arial"/>
          <w:color w:val="000000"/>
          <w:sz w:val="24"/>
          <w:szCs w:val="24"/>
        </w:rPr>
        <w:t>verschillende</w:t>
      </w:r>
      <w:proofErr w:type="spellEnd"/>
      <w:r w:rsidRPr="007E71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E718B">
        <w:rPr>
          <w:rFonts w:ascii="Arial" w:eastAsia="Times New Roman" w:hAnsi="Arial" w:cs="Arial"/>
          <w:color w:val="000000"/>
          <w:sz w:val="24"/>
          <w:szCs w:val="24"/>
        </w:rPr>
        <w:t>prachtige</w:t>
      </w:r>
      <w:proofErr w:type="spellEnd"/>
      <w:r w:rsidRPr="007E71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E718B">
        <w:rPr>
          <w:rFonts w:ascii="Arial" w:eastAsia="Times New Roman" w:hAnsi="Arial" w:cs="Arial"/>
          <w:color w:val="000000"/>
          <w:sz w:val="24"/>
          <w:szCs w:val="24"/>
        </w:rPr>
        <w:t>evenementen</w:t>
      </w:r>
      <w:proofErr w:type="spellEnd"/>
      <w:r w:rsidRPr="007E718B">
        <w:rPr>
          <w:rFonts w:ascii="Arial" w:eastAsia="Times New Roman" w:hAnsi="Arial" w:cs="Arial"/>
          <w:color w:val="000000"/>
          <w:sz w:val="24"/>
          <w:szCs w:val="24"/>
        </w:rPr>
        <w:t xml:space="preserve"> van het festival het best </w:t>
      </w:r>
      <w:proofErr w:type="spellStart"/>
      <w:r w:rsidRPr="007E718B">
        <w:rPr>
          <w:rFonts w:ascii="Arial" w:eastAsia="Times New Roman" w:hAnsi="Arial" w:cs="Arial"/>
          <w:color w:val="000000"/>
          <w:sz w:val="24"/>
          <w:szCs w:val="24"/>
        </w:rPr>
        <w:t>kan</w:t>
      </w:r>
      <w:proofErr w:type="spellEnd"/>
      <w:r w:rsidRPr="007E71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E718B">
        <w:rPr>
          <w:rFonts w:ascii="Arial" w:eastAsia="Times New Roman" w:hAnsi="Arial" w:cs="Arial"/>
          <w:color w:val="000000"/>
          <w:sz w:val="24"/>
          <w:szCs w:val="24"/>
        </w:rPr>
        <w:t>verslaan</w:t>
      </w:r>
      <w:proofErr w:type="spellEnd"/>
      <w:r w:rsidRPr="007E718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E718B" w:rsidRPr="007E718B" w:rsidRDefault="007E718B" w:rsidP="007E718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E718B">
        <w:rPr>
          <w:rFonts w:ascii="Arial" w:eastAsia="Times New Roman" w:hAnsi="Arial" w:cs="Arial"/>
          <w:color w:val="000000"/>
          <w:sz w:val="24"/>
          <w:szCs w:val="24"/>
        </w:rPr>
        <w:t>Deze</w:t>
      </w:r>
      <w:proofErr w:type="spellEnd"/>
      <w:r w:rsidRPr="007E71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E718B">
        <w:rPr>
          <w:rFonts w:ascii="Arial" w:eastAsia="Times New Roman" w:hAnsi="Arial" w:cs="Arial"/>
          <w:color w:val="000000"/>
          <w:sz w:val="24"/>
          <w:szCs w:val="24"/>
        </w:rPr>
        <w:t>bekendmaking</w:t>
      </w:r>
      <w:proofErr w:type="spellEnd"/>
      <w:r w:rsidRPr="007E718B">
        <w:rPr>
          <w:rFonts w:ascii="Arial" w:eastAsia="Times New Roman" w:hAnsi="Arial" w:cs="Arial"/>
          <w:color w:val="000000"/>
          <w:sz w:val="24"/>
          <w:szCs w:val="24"/>
        </w:rPr>
        <w:t xml:space="preserve"> is </w:t>
      </w:r>
      <w:proofErr w:type="spellStart"/>
      <w:r w:rsidRPr="007E718B">
        <w:rPr>
          <w:rFonts w:ascii="Arial" w:eastAsia="Times New Roman" w:hAnsi="Arial" w:cs="Arial"/>
          <w:color w:val="000000"/>
          <w:sz w:val="24"/>
          <w:szCs w:val="24"/>
        </w:rPr>
        <w:t>officieel</w:t>
      </w:r>
      <w:proofErr w:type="spellEnd"/>
      <w:r w:rsidRPr="007E71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E718B">
        <w:rPr>
          <w:rFonts w:ascii="Arial" w:eastAsia="Times New Roman" w:hAnsi="Arial" w:cs="Arial"/>
          <w:color w:val="000000"/>
          <w:sz w:val="24"/>
          <w:szCs w:val="24"/>
        </w:rPr>
        <w:t>geldend</w:t>
      </w:r>
      <w:proofErr w:type="spellEnd"/>
      <w:r w:rsidRPr="007E718B">
        <w:rPr>
          <w:rFonts w:ascii="Arial" w:eastAsia="Times New Roman" w:hAnsi="Arial" w:cs="Arial"/>
          <w:color w:val="000000"/>
          <w:sz w:val="24"/>
          <w:szCs w:val="24"/>
        </w:rPr>
        <w:t xml:space="preserve"> in de </w:t>
      </w:r>
      <w:proofErr w:type="spellStart"/>
      <w:r w:rsidRPr="007E718B">
        <w:rPr>
          <w:rFonts w:ascii="Arial" w:eastAsia="Times New Roman" w:hAnsi="Arial" w:cs="Arial"/>
          <w:color w:val="000000"/>
          <w:sz w:val="24"/>
          <w:szCs w:val="24"/>
        </w:rPr>
        <w:t>originele</w:t>
      </w:r>
      <w:proofErr w:type="spellEnd"/>
      <w:r w:rsidRPr="007E71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E718B">
        <w:rPr>
          <w:rFonts w:ascii="Arial" w:eastAsia="Times New Roman" w:hAnsi="Arial" w:cs="Arial"/>
          <w:color w:val="000000"/>
          <w:sz w:val="24"/>
          <w:szCs w:val="24"/>
        </w:rPr>
        <w:t>brontaal</w:t>
      </w:r>
      <w:proofErr w:type="spellEnd"/>
      <w:r w:rsidRPr="007E718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7E718B">
        <w:rPr>
          <w:rFonts w:ascii="Arial" w:eastAsia="Times New Roman" w:hAnsi="Arial" w:cs="Arial"/>
          <w:color w:val="000000"/>
          <w:sz w:val="24"/>
          <w:szCs w:val="24"/>
        </w:rPr>
        <w:t>Vertalingen</w:t>
      </w:r>
      <w:proofErr w:type="spellEnd"/>
      <w:r w:rsidRPr="007E71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E718B">
        <w:rPr>
          <w:rFonts w:ascii="Arial" w:eastAsia="Times New Roman" w:hAnsi="Arial" w:cs="Arial"/>
          <w:color w:val="000000"/>
          <w:sz w:val="24"/>
          <w:szCs w:val="24"/>
        </w:rPr>
        <w:t>zijn</w:t>
      </w:r>
      <w:proofErr w:type="spellEnd"/>
      <w:r w:rsidRPr="007E71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E718B">
        <w:rPr>
          <w:rFonts w:ascii="Arial" w:eastAsia="Times New Roman" w:hAnsi="Arial" w:cs="Arial"/>
          <w:color w:val="000000"/>
          <w:sz w:val="24"/>
          <w:szCs w:val="24"/>
        </w:rPr>
        <w:t>slechts</w:t>
      </w:r>
      <w:proofErr w:type="spellEnd"/>
      <w:r w:rsidRPr="007E71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7E718B">
        <w:rPr>
          <w:rFonts w:ascii="Arial" w:eastAsia="Times New Roman" w:hAnsi="Arial" w:cs="Arial"/>
          <w:color w:val="000000"/>
          <w:sz w:val="24"/>
          <w:szCs w:val="24"/>
        </w:rPr>
        <w:t>als</w:t>
      </w:r>
      <w:proofErr w:type="spellEnd"/>
      <w:proofErr w:type="gramEnd"/>
      <w:r w:rsidRPr="007E71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E718B">
        <w:rPr>
          <w:rFonts w:ascii="Arial" w:eastAsia="Times New Roman" w:hAnsi="Arial" w:cs="Arial"/>
          <w:color w:val="000000"/>
          <w:sz w:val="24"/>
          <w:szCs w:val="24"/>
        </w:rPr>
        <w:t>leeshulp</w:t>
      </w:r>
      <w:proofErr w:type="spellEnd"/>
      <w:r w:rsidRPr="007E71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E718B">
        <w:rPr>
          <w:rFonts w:ascii="Arial" w:eastAsia="Times New Roman" w:hAnsi="Arial" w:cs="Arial"/>
          <w:color w:val="000000"/>
          <w:sz w:val="24"/>
          <w:szCs w:val="24"/>
        </w:rPr>
        <w:t>bedoeld</w:t>
      </w:r>
      <w:proofErr w:type="spellEnd"/>
      <w:r w:rsidRPr="007E71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E718B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7E71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E718B">
        <w:rPr>
          <w:rFonts w:ascii="Arial" w:eastAsia="Times New Roman" w:hAnsi="Arial" w:cs="Arial"/>
          <w:color w:val="000000"/>
          <w:sz w:val="24"/>
          <w:szCs w:val="24"/>
        </w:rPr>
        <w:t>moeten</w:t>
      </w:r>
      <w:proofErr w:type="spellEnd"/>
      <w:r w:rsidRPr="007E71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E718B">
        <w:rPr>
          <w:rFonts w:ascii="Arial" w:eastAsia="Times New Roman" w:hAnsi="Arial" w:cs="Arial"/>
          <w:color w:val="000000"/>
          <w:sz w:val="24"/>
          <w:szCs w:val="24"/>
        </w:rPr>
        <w:t>worden</w:t>
      </w:r>
      <w:proofErr w:type="spellEnd"/>
      <w:r w:rsidRPr="007E71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E718B">
        <w:rPr>
          <w:rFonts w:ascii="Arial" w:eastAsia="Times New Roman" w:hAnsi="Arial" w:cs="Arial"/>
          <w:color w:val="000000"/>
          <w:sz w:val="24"/>
          <w:szCs w:val="24"/>
        </w:rPr>
        <w:t>vergeleken</w:t>
      </w:r>
      <w:proofErr w:type="spellEnd"/>
      <w:r w:rsidRPr="007E718B">
        <w:rPr>
          <w:rFonts w:ascii="Arial" w:eastAsia="Times New Roman" w:hAnsi="Arial" w:cs="Arial"/>
          <w:color w:val="000000"/>
          <w:sz w:val="24"/>
          <w:szCs w:val="24"/>
        </w:rPr>
        <w:t xml:space="preserve"> met de </w:t>
      </w:r>
      <w:proofErr w:type="spellStart"/>
      <w:r w:rsidRPr="007E718B">
        <w:rPr>
          <w:rFonts w:ascii="Arial" w:eastAsia="Times New Roman" w:hAnsi="Arial" w:cs="Arial"/>
          <w:color w:val="000000"/>
          <w:sz w:val="24"/>
          <w:szCs w:val="24"/>
        </w:rPr>
        <w:t>tekst</w:t>
      </w:r>
      <w:proofErr w:type="spellEnd"/>
      <w:r w:rsidRPr="007E718B">
        <w:rPr>
          <w:rFonts w:ascii="Arial" w:eastAsia="Times New Roman" w:hAnsi="Arial" w:cs="Arial"/>
          <w:color w:val="000000"/>
          <w:sz w:val="24"/>
          <w:szCs w:val="24"/>
        </w:rPr>
        <w:t xml:space="preserve"> in de </w:t>
      </w:r>
      <w:proofErr w:type="spellStart"/>
      <w:r w:rsidRPr="007E718B">
        <w:rPr>
          <w:rFonts w:ascii="Arial" w:eastAsia="Times New Roman" w:hAnsi="Arial" w:cs="Arial"/>
          <w:color w:val="000000"/>
          <w:sz w:val="24"/>
          <w:szCs w:val="24"/>
        </w:rPr>
        <w:t>brontaal</w:t>
      </w:r>
      <w:proofErr w:type="spellEnd"/>
      <w:r w:rsidRPr="007E718B">
        <w:rPr>
          <w:rFonts w:ascii="Arial" w:eastAsia="Times New Roman" w:hAnsi="Arial" w:cs="Arial"/>
          <w:color w:val="000000"/>
          <w:sz w:val="24"/>
          <w:szCs w:val="24"/>
        </w:rPr>
        <w:t xml:space="preserve">, die </w:t>
      </w:r>
      <w:proofErr w:type="spellStart"/>
      <w:r w:rsidRPr="007E718B">
        <w:rPr>
          <w:rFonts w:ascii="Arial" w:eastAsia="Times New Roman" w:hAnsi="Arial" w:cs="Arial"/>
          <w:color w:val="000000"/>
          <w:sz w:val="24"/>
          <w:szCs w:val="24"/>
        </w:rPr>
        <w:t>als</w:t>
      </w:r>
      <w:proofErr w:type="spellEnd"/>
      <w:r w:rsidRPr="007E71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E718B">
        <w:rPr>
          <w:rFonts w:ascii="Arial" w:eastAsia="Times New Roman" w:hAnsi="Arial" w:cs="Arial"/>
          <w:color w:val="000000"/>
          <w:sz w:val="24"/>
          <w:szCs w:val="24"/>
        </w:rPr>
        <w:t>enige</w:t>
      </w:r>
      <w:proofErr w:type="spellEnd"/>
      <w:r w:rsidRPr="007E71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E718B">
        <w:rPr>
          <w:rFonts w:ascii="Arial" w:eastAsia="Times New Roman" w:hAnsi="Arial" w:cs="Arial"/>
          <w:color w:val="000000"/>
          <w:sz w:val="24"/>
          <w:szCs w:val="24"/>
        </w:rPr>
        <w:t>rechtsgeldig</w:t>
      </w:r>
      <w:proofErr w:type="spellEnd"/>
      <w:r w:rsidRPr="007E718B">
        <w:rPr>
          <w:rFonts w:ascii="Arial" w:eastAsia="Times New Roman" w:hAnsi="Arial" w:cs="Arial"/>
          <w:color w:val="000000"/>
          <w:sz w:val="24"/>
          <w:szCs w:val="24"/>
        </w:rPr>
        <w:t xml:space="preserve"> is.</w:t>
      </w:r>
    </w:p>
    <w:p w:rsidR="007E718B" w:rsidRPr="007E718B" w:rsidRDefault="007E718B" w:rsidP="007E718B">
      <w:pPr>
        <w:shd w:val="clear" w:color="auto" w:fill="0076B6"/>
        <w:spacing w:after="0" w:line="240" w:lineRule="auto"/>
        <w:outlineLvl w:val="1"/>
        <w:rPr>
          <w:rFonts w:ascii="Arial" w:eastAsia="Times New Roman" w:hAnsi="Arial" w:cs="Arial"/>
          <w:b/>
          <w:bCs/>
          <w:color w:val="FFFFFF"/>
          <w:sz w:val="24"/>
          <w:szCs w:val="24"/>
        </w:rPr>
      </w:pPr>
      <w:r w:rsidRPr="007E718B">
        <w:rPr>
          <w:rFonts w:ascii="Arial" w:eastAsia="Times New Roman" w:hAnsi="Arial" w:cs="Arial"/>
          <w:b/>
          <w:bCs/>
          <w:color w:val="FFFFFF"/>
          <w:sz w:val="24"/>
          <w:szCs w:val="24"/>
        </w:rPr>
        <w:t>Contacts</w:t>
      </w:r>
    </w:p>
    <w:p w:rsidR="007E718B" w:rsidRPr="007E718B" w:rsidRDefault="007E718B" w:rsidP="007E718B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E718B">
        <w:rPr>
          <w:rFonts w:ascii="Arial" w:eastAsia="Times New Roman" w:hAnsi="Arial" w:cs="Arial"/>
          <w:b/>
          <w:bCs/>
          <w:color w:val="000000"/>
          <w:sz w:val="24"/>
          <w:szCs w:val="24"/>
        </w:rPr>
        <w:t>Pyramedia</w:t>
      </w:r>
      <w:proofErr w:type="spellEnd"/>
      <w:r w:rsidRPr="007E718B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7E718B">
        <w:rPr>
          <w:rFonts w:ascii="Arial" w:eastAsia="Times New Roman" w:hAnsi="Arial" w:cs="Arial"/>
          <w:b/>
          <w:bCs/>
          <w:color w:val="000000"/>
          <w:sz w:val="24"/>
          <w:szCs w:val="24"/>
        </w:rPr>
        <w:t>Reham</w:t>
      </w:r>
      <w:proofErr w:type="spellEnd"/>
      <w:r w:rsidRPr="007E718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7E718B">
        <w:rPr>
          <w:rFonts w:ascii="Arial" w:eastAsia="Times New Roman" w:hAnsi="Arial" w:cs="Arial"/>
          <w:b/>
          <w:bCs/>
          <w:color w:val="000000"/>
          <w:sz w:val="24"/>
          <w:szCs w:val="24"/>
        </w:rPr>
        <w:t>Barakat</w:t>
      </w:r>
      <w:proofErr w:type="spellEnd"/>
      <w:r w:rsidRPr="007E718B"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  <w:r w:rsidRPr="007E718B">
        <w:rPr>
          <w:rFonts w:ascii="Arial" w:eastAsia="Times New Roman" w:hAnsi="Arial" w:cs="Arial"/>
          <w:color w:val="000000"/>
          <w:sz w:val="24"/>
          <w:szCs w:val="24"/>
        </w:rPr>
        <w:t> +971508228604</w:t>
      </w:r>
      <w:r w:rsidRPr="007E718B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7" w:history="1">
        <w:r w:rsidRPr="007E718B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reham.barakat@pyramedia.biz</w:t>
        </w:r>
      </w:hyperlink>
    </w:p>
    <w:p w:rsidR="007E718B" w:rsidRPr="007E718B" w:rsidRDefault="007E718B" w:rsidP="007E7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18B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7E718B" w:rsidRPr="007E718B" w:rsidRDefault="007E718B" w:rsidP="007E718B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718B">
        <w:rPr>
          <w:rFonts w:ascii="Arial" w:eastAsia="Times New Roman" w:hAnsi="Arial" w:cs="Arial"/>
          <w:color w:val="000000"/>
          <w:sz w:val="24"/>
          <w:szCs w:val="24"/>
        </w:rPr>
        <w:t xml:space="preserve">Source: Al </w:t>
      </w:r>
      <w:proofErr w:type="spellStart"/>
      <w:r w:rsidRPr="007E718B">
        <w:rPr>
          <w:rFonts w:ascii="Arial" w:eastAsia="Times New Roman" w:hAnsi="Arial" w:cs="Arial"/>
          <w:color w:val="000000"/>
          <w:sz w:val="24"/>
          <w:szCs w:val="24"/>
        </w:rPr>
        <w:t>Janadria</w:t>
      </w:r>
      <w:proofErr w:type="spellEnd"/>
      <w:r w:rsidRPr="007E718B">
        <w:rPr>
          <w:rFonts w:ascii="Arial" w:eastAsia="Times New Roman" w:hAnsi="Arial" w:cs="Arial"/>
          <w:color w:val="000000"/>
          <w:sz w:val="24"/>
          <w:szCs w:val="24"/>
        </w:rPr>
        <w:t xml:space="preserve"> Festival</w:t>
      </w:r>
    </w:p>
    <w:p w:rsidR="007E718B" w:rsidRPr="007E718B" w:rsidRDefault="007E718B" w:rsidP="007E718B">
      <w:pPr>
        <w:pBdr>
          <w:top w:val="single" w:sz="6" w:space="2" w:color="CCCCCC"/>
        </w:pBdr>
        <w:shd w:val="clear" w:color="auto" w:fill="FFFFFF"/>
        <w:spacing w:before="504" w:after="84" w:line="240" w:lineRule="auto"/>
        <w:outlineLvl w:val="1"/>
        <w:rPr>
          <w:rFonts w:ascii="Arial" w:eastAsia="Times New Roman" w:hAnsi="Arial" w:cs="Arial"/>
          <w:b/>
          <w:bCs/>
          <w:color w:val="00659C"/>
          <w:sz w:val="23"/>
          <w:szCs w:val="23"/>
        </w:rPr>
      </w:pPr>
      <w:r w:rsidRPr="007E718B">
        <w:rPr>
          <w:rFonts w:ascii="Arial" w:eastAsia="Times New Roman" w:hAnsi="Arial" w:cs="Arial"/>
          <w:b/>
          <w:bCs/>
          <w:color w:val="00659C"/>
          <w:sz w:val="23"/>
          <w:szCs w:val="23"/>
        </w:rPr>
        <w:t>Smart Multimedia Gallery</w:t>
      </w:r>
    </w:p>
    <w:p w:rsidR="007E718B" w:rsidRPr="007E718B" w:rsidRDefault="007E718B" w:rsidP="007E718B">
      <w:pPr>
        <w:shd w:val="clear" w:color="auto" w:fill="FFFFFF"/>
        <w:spacing w:after="0" w:line="2160" w:lineRule="atLeast"/>
        <w:jc w:val="center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7E718B">
        <w:rPr>
          <w:rFonts w:ascii="Arial" w:eastAsia="Times New Roman" w:hAnsi="Arial" w:cs="Arial"/>
          <w:noProof/>
          <w:color w:val="002B42"/>
          <w:sz w:val="216"/>
          <w:szCs w:val="216"/>
        </w:rPr>
        <w:drawing>
          <wp:inline distT="0" distB="0" distL="0" distR="0">
            <wp:extent cx="1371600" cy="767715"/>
            <wp:effectExtent l="0" t="0" r="0" b="0"/>
            <wp:docPr id="11" name="Picture 11" descr="http://www.businesswire.com/images/icons/icon_preview_video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usinesswire.com/images/icons/icon_preview_video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18B" w:rsidRPr="007E718B" w:rsidRDefault="007E718B" w:rsidP="007E71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10" w:history="1">
        <w:r w:rsidRPr="007E718B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>
              <wp:extent cx="154940" cy="154940"/>
              <wp:effectExtent l="0" t="0" r="0" b="0"/>
              <wp:docPr id="10" name="Picture 10" descr="http://www.businesswire.com/images/icons/icon_video.gi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businesswire.com/images/icons/icon_video.gif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E718B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12" w:history="1">
        <w:r w:rsidRPr="007E718B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Video</w:t>
        </w:r>
      </w:hyperlink>
    </w:p>
    <w:p w:rsidR="007E718B" w:rsidRPr="007E718B" w:rsidRDefault="007E718B" w:rsidP="007E71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7E718B">
        <w:rPr>
          <w:rFonts w:ascii="Arial" w:eastAsia="Times New Roman" w:hAnsi="Arial" w:cs="Arial"/>
          <w:color w:val="000000"/>
          <w:sz w:val="17"/>
          <w:szCs w:val="17"/>
        </w:rPr>
        <w:lastRenderedPageBreak/>
        <w:t xml:space="preserve">Highlights from the Rich and Diverse Heritage and Culture Initiatives at the 33rd Edition of </w:t>
      </w:r>
      <w:proofErr w:type="spellStart"/>
      <w:r w:rsidRPr="007E718B">
        <w:rPr>
          <w:rFonts w:ascii="Arial" w:eastAsia="Times New Roman" w:hAnsi="Arial" w:cs="Arial"/>
          <w:color w:val="000000"/>
          <w:sz w:val="17"/>
          <w:szCs w:val="17"/>
        </w:rPr>
        <w:t>Janadria</w:t>
      </w:r>
      <w:proofErr w:type="spellEnd"/>
      <w:r w:rsidRPr="007E718B">
        <w:rPr>
          <w:rFonts w:ascii="Arial" w:eastAsia="Times New Roman" w:hAnsi="Arial" w:cs="Arial"/>
          <w:color w:val="000000"/>
          <w:sz w:val="17"/>
          <w:szCs w:val="17"/>
        </w:rPr>
        <w:t xml:space="preserve"> Festival in Saudi Arabia (Video: </w:t>
      </w:r>
      <w:proofErr w:type="spellStart"/>
      <w:r w:rsidRPr="007E718B">
        <w:rPr>
          <w:rFonts w:ascii="Arial" w:eastAsia="Times New Roman" w:hAnsi="Arial" w:cs="Arial"/>
          <w:color w:val="000000"/>
          <w:sz w:val="17"/>
          <w:szCs w:val="17"/>
        </w:rPr>
        <w:t>AETOSWire</w:t>
      </w:r>
      <w:proofErr w:type="spellEnd"/>
      <w:r w:rsidRPr="007E718B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7E718B" w:rsidRPr="007E718B" w:rsidRDefault="007E718B" w:rsidP="007E718B">
      <w:pPr>
        <w:shd w:val="clear" w:color="auto" w:fill="FFFFFF"/>
        <w:spacing w:after="0" w:line="2160" w:lineRule="atLeast"/>
        <w:jc w:val="center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7E718B">
        <w:rPr>
          <w:rFonts w:ascii="Arial" w:eastAsia="Times New Roman" w:hAnsi="Arial" w:cs="Arial"/>
          <w:noProof/>
          <w:color w:val="002B42"/>
          <w:sz w:val="216"/>
          <w:szCs w:val="216"/>
        </w:rPr>
        <w:drawing>
          <wp:inline distT="0" distB="0" distL="0" distR="0">
            <wp:extent cx="1371600" cy="914400"/>
            <wp:effectExtent l="0" t="0" r="0" b="0"/>
            <wp:docPr id="9" name="Picture 9" descr="https://mms.businesswire.com/media/newsItemId/nl/699380/3/Picture_One_%28Photo_AETOSWire%29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ms.businesswire.com/media/newsItemId/nl/699380/3/Picture_One_%28Photo_AETOSWire%29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18B" w:rsidRPr="007E718B" w:rsidRDefault="007E718B" w:rsidP="007E71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15" w:history="1">
        <w:r w:rsidRPr="007E718B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>
              <wp:extent cx="154940" cy="154940"/>
              <wp:effectExtent l="0" t="0" r="0" b="0"/>
              <wp:docPr id="8" name="Picture 8" descr="http://www.businesswire.com/images/icons/icon_photo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businesswire.com/images/icons/icon_photo.gif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E718B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17" w:history="1">
        <w:r w:rsidRPr="007E718B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Photo</w:t>
        </w:r>
      </w:hyperlink>
    </w:p>
    <w:p w:rsidR="007E718B" w:rsidRPr="007E718B" w:rsidRDefault="007E718B" w:rsidP="007E71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7E718B">
        <w:rPr>
          <w:rFonts w:ascii="Arial" w:eastAsia="Times New Roman" w:hAnsi="Arial" w:cs="Arial"/>
          <w:color w:val="000000"/>
          <w:sz w:val="17"/>
          <w:szCs w:val="17"/>
        </w:rPr>
        <w:t xml:space="preserve">Scenes from the 33rd Edition of </w:t>
      </w:r>
      <w:proofErr w:type="spellStart"/>
      <w:r w:rsidRPr="007E718B">
        <w:rPr>
          <w:rFonts w:ascii="Arial" w:eastAsia="Times New Roman" w:hAnsi="Arial" w:cs="Arial"/>
          <w:color w:val="000000"/>
          <w:sz w:val="17"/>
          <w:szCs w:val="17"/>
        </w:rPr>
        <w:t>Janadria</w:t>
      </w:r>
      <w:proofErr w:type="spellEnd"/>
      <w:r w:rsidRPr="007E718B">
        <w:rPr>
          <w:rFonts w:ascii="Arial" w:eastAsia="Times New Roman" w:hAnsi="Arial" w:cs="Arial"/>
          <w:color w:val="000000"/>
          <w:sz w:val="17"/>
          <w:szCs w:val="17"/>
        </w:rPr>
        <w:t xml:space="preserve"> Festival in Saudi Arabia (Photo: </w:t>
      </w:r>
      <w:proofErr w:type="spellStart"/>
      <w:r w:rsidRPr="007E718B">
        <w:rPr>
          <w:rFonts w:ascii="Arial" w:eastAsia="Times New Roman" w:hAnsi="Arial" w:cs="Arial"/>
          <w:color w:val="000000"/>
          <w:sz w:val="17"/>
          <w:szCs w:val="17"/>
        </w:rPr>
        <w:t>AETOSWire</w:t>
      </w:r>
      <w:proofErr w:type="spellEnd"/>
      <w:r w:rsidRPr="007E718B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7E718B" w:rsidRPr="007E718B" w:rsidRDefault="007E718B" w:rsidP="007E718B">
      <w:pPr>
        <w:shd w:val="clear" w:color="auto" w:fill="FFFFFF"/>
        <w:spacing w:after="0" w:line="2160" w:lineRule="atLeast"/>
        <w:jc w:val="center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7E718B">
        <w:rPr>
          <w:rFonts w:ascii="Arial" w:eastAsia="Times New Roman" w:hAnsi="Arial" w:cs="Arial"/>
          <w:noProof/>
          <w:color w:val="002B42"/>
          <w:sz w:val="216"/>
          <w:szCs w:val="216"/>
        </w:rPr>
        <w:drawing>
          <wp:inline distT="0" distB="0" distL="0" distR="0">
            <wp:extent cx="1371600" cy="971550"/>
            <wp:effectExtent l="0" t="0" r="0" b="0"/>
            <wp:docPr id="7" name="Picture 7" descr="https://mms.businesswire.com/media/newsItemId/nl/699381/3/Picture_Two_%28Photo_AETOSWire%29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ms.businesswire.com/media/newsItemId/nl/699381/3/Picture_Two_%28Photo_AETOSWire%29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18B" w:rsidRPr="007E718B" w:rsidRDefault="007E718B" w:rsidP="007E71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20" w:history="1">
        <w:r w:rsidRPr="007E718B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>
              <wp:extent cx="154940" cy="154940"/>
              <wp:effectExtent l="0" t="0" r="0" b="0"/>
              <wp:docPr id="6" name="Picture 6" descr="http://www.businesswire.com/images/icons/icon_photo.gif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www.businesswire.com/images/icons/icon_photo.gif">
                        <a:hlinkClick r:id="rId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E718B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21" w:history="1">
        <w:r w:rsidRPr="007E718B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Photo</w:t>
        </w:r>
      </w:hyperlink>
    </w:p>
    <w:p w:rsidR="007E718B" w:rsidRPr="007E718B" w:rsidRDefault="007E718B" w:rsidP="007E71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7E718B">
        <w:rPr>
          <w:rFonts w:ascii="Arial" w:eastAsia="Times New Roman" w:hAnsi="Arial" w:cs="Arial"/>
          <w:color w:val="000000"/>
          <w:sz w:val="17"/>
          <w:szCs w:val="17"/>
        </w:rPr>
        <w:t xml:space="preserve">Scenes from the 33rd Edition of </w:t>
      </w:r>
      <w:proofErr w:type="spellStart"/>
      <w:r w:rsidRPr="007E718B">
        <w:rPr>
          <w:rFonts w:ascii="Arial" w:eastAsia="Times New Roman" w:hAnsi="Arial" w:cs="Arial"/>
          <w:color w:val="000000"/>
          <w:sz w:val="17"/>
          <w:szCs w:val="17"/>
        </w:rPr>
        <w:t>Janadria</w:t>
      </w:r>
      <w:proofErr w:type="spellEnd"/>
      <w:r w:rsidRPr="007E718B">
        <w:rPr>
          <w:rFonts w:ascii="Arial" w:eastAsia="Times New Roman" w:hAnsi="Arial" w:cs="Arial"/>
          <w:color w:val="000000"/>
          <w:sz w:val="17"/>
          <w:szCs w:val="17"/>
        </w:rPr>
        <w:t xml:space="preserve"> Festival in Saudi Arabia (Photo: </w:t>
      </w:r>
      <w:proofErr w:type="spellStart"/>
      <w:r w:rsidRPr="007E718B">
        <w:rPr>
          <w:rFonts w:ascii="Arial" w:eastAsia="Times New Roman" w:hAnsi="Arial" w:cs="Arial"/>
          <w:color w:val="000000"/>
          <w:sz w:val="17"/>
          <w:szCs w:val="17"/>
        </w:rPr>
        <w:t>AETOSWire</w:t>
      </w:r>
      <w:proofErr w:type="spellEnd"/>
      <w:r w:rsidRPr="007E718B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7E718B" w:rsidRPr="007E718B" w:rsidRDefault="007E718B" w:rsidP="007E718B">
      <w:pPr>
        <w:shd w:val="clear" w:color="auto" w:fill="FFFFFF"/>
        <w:spacing w:after="0" w:line="2160" w:lineRule="atLeast"/>
        <w:jc w:val="center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7E718B">
        <w:rPr>
          <w:rFonts w:ascii="Arial" w:eastAsia="Times New Roman" w:hAnsi="Arial" w:cs="Arial"/>
          <w:noProof/>
          <w:color w:val="002B42"/>
          <w:sz w:val="216"/>
          <w:szCs w:val="216"/>
        </w:rPr>
        <w:drawing>
          <wp:inline distT="0" distB="0" distL="0" distR="0">
            <wp:extent cx="971550" cy="1371600"/>
            <wp:effectExtent l="0" t="0" r="0" b="0"/>
            <wp:docPr id="5" name="Picture 5" descr="https://mms.businesswire.com/media/newsItemId/nl/699382/3/Picture_Three_%28Photo_AETOSWire%29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ms.businesswire.com/media/newsItemId/nl/699382/3/Picture_Three_%28Photo_AETOSWire%29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18B" w:rsidRPr="007E718B" w:rsidRDefault="007E718B" w:rsidP="007E71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24" w:history="1">
        <w:r w:rsidRPr="007E718B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>
              <wp:extent cx="154940" cy="154940"/>
              <wp:effectExtent l="0" t="0" r="0" b="0"/>
              <wp:docPr id="4" name="Picture 4" descr="http://www.businesswire.com/images/icons/icon_photo.gif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www.businesswire.com/images/icons/icon_photo.gif">
                        <a:hlinkClick r:id="rId2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E718B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25" w:history="1">
        <w:r w:rsidRPr="007E718B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Photo</w:t>
        </w:r>
      </w:hyperlink>
    </w:p>
    <w:p w:rsidR="007E718B" w:rsidRPr="007E718B" w:rsidRDefault="007E718B" w:rsidP="007E71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7E718B">
        <w:rPr>
          <w:rFonts w:ascii="Arial" w:eastAsia="Times New Roman" w:hAnsi="Arial" w:cs="Arial"/>
          <w:color w:val="000000"/>
          <w:sz w:val="17"/>
          <w:szCs w:val="17"/>
        </w:rPr>
        <w:t xml:space="preserve">Strong Media Coverage of the 33rd Edition of </w:t>
      </w:r>
      <w:proofErr w:type="spellStart"/>
      <w:r w:rsidRPr="007E718B">
        <w:rPr>
          <w:rFonts w:ascii="Arial" w:eastAsia="Times New Roman" w:hAnsi="Arial" w:cs="Arial"/>
          <w:color w:val="000000"/>
          <w:sz w:val="17"/>
          <w:szCs w:val="17"/>
        </w:rPr>
        <w:t>Janadria</w:t>
      </w:r>
      <w:proofErr w:type="spellEnd"/>
      <w:r w:rsidRPr="007E718B">
        <w:rPr>
          <w:rFonts w:ascii="Arial" w:eastAsia="Times New Roman" w:hAnsi="Arial" w:cs="Arial"/>
          <w:color w:val="000000"/>
          <w:sz w:val="17"/>
          <w:szCs w:val="17"/>
        </w:rPr>
        <w:t xml:space="preserve"> Festival in Saudi Arabia (Photo: </w:t>
      </w:r>
      <w:proofErr w:type="spellStart"/>
      <w:r w:rsidRPr="007E718B">
        <w:rPr>
          <w:rFonts w:ascii="Arial" w:eastAsia="Times New Roman" w:hAnsi="Arial" w:cs="Arial"/>
          <w:color w:val="000000"/>
          <w:sz w:val="17"/>
          <w:szCs w:val="17"/>
        </w:rPr>
        <w:t>AETOSWire</w:t>
      </w:r>
      <w:proofErr w:type="spellEnd"/>
      <w:r w:rsidRPr="007E718B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7E718B" w:rsidRPr="007E718B" w:rsidRDefault="007E718B" w:rsidP="007E718B">
      <w:pPr>
        <w:shd w:val="clear" w:color="auto" w:fill="FFFFFF"/>
        <w:spacing w:after="0" w:line="2160" w:lineRule="atLeast"/>
        <w:jc w:val="center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7E718B">
        <w:rPr>
          <w:rFonts w:ascii="Arial" w:eastAsia="Times New Roman" w:hAnsi="Arial" w:cs="Arial"/>
          <w:noProof/>
          <w:color w:val="002B42"/>
          <w:sz w:val="216"/>
          <w:szCs w:val="216"/>
        </w:rPr>
        <w:drawing>
          <wp:inline distT="0" distB="0" distL="0" distR="0">
            <wp:extent cx="1265555" cy="1371600"/>
            <wp:effectExtent l="0" t="0" r="0" b="0"/>
            <wp:docPr id="3" name="Picture 3" descr="https://mms.businesswire.com/media/newsItemId/nl/697216/3/AL_JANADRIYAH_NEW_LOGO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ms.businesswire.com/media/newsItemId/nl/697216/3/AL_JANADRIYAH_NEW_LOGO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18B" w:rsidRPr="007E718B" w:rsidRDefault="007E718B" w:rsidP="007E71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27" w:history="1">
        <w:r w:rsidRPr="007E718B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>
              <wp:extent cx="154940" cy="154940"/>
              <wp:effectExtent l="0" t="0" r="0" b="0"/>
              <wp:docPr id="2" name="Picture 2" descr="http://www.businesswire.com/images/icons/icon_logo.gif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://www.businesswire.com/images/icons/icon_logo.gif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E718B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29" w:history="1">
        <w:r w:rsidRPr="007E718B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Logo</w:t>
        </w:r>
      </w:hyperlink>
    </w:p>
    <w:p w:rsidR="007E718B" w:rsidRPr="007E718B" w:rsidRDefault="007E718B" w:rsidP="007E71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718B">
        <w:rPr>
          <w:rFonts w:ascii="Arial" w:eastAsia="Times New Roman" w:hAnsi="Arial" w:cs="Arial"/>
          <w:noProof/>
          <w:color w:val="002B42"/>
          <w:sz w:val="24"/>
          <w:szCs w:val="24"/>
        </w:rPr>
        <w:drawing>
          <wp:inline distT="0" distB="0" distL="0" distR="0">
            <wp:extent cx="1036955" cy="351155"/>
            <wp:effectExtent l="0" t="0" r="0" b="0"/>
            <wp:docPr id="1" name="Picture 1" descr="Powered by Business Wi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owered by Business Wi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5F4" w:rsidRDefault="007E718B"/>
    <w:sectPr w:rsidR="00EF3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8B"/>
    <w:rsid w:val="00213CF7"/>
    <w:rsid w:val="007E718B"/>
    <w:rsid w:val="00E9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8AED8-79B3-411D-B3A1-5677685C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71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E71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1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E718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E718B"/>
    <w:rPr>
      <w:color w:val="0000FF"/>
      <w:u w:val="single"/>
    </w:rPr>
  </w:style>
  <w:style w:type="paragraph" w:customStyle="1" w:styleId="bwalignc">
    <w:name w:val="bwalignc"/>
    <w:basedOn w:val="Normal"/>
    <w:rsid w:val="007E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E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5257">
          <w:marLeft w:val="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6745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46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3359">
                  <w:marLeft w:val="0"/>
                  <w:marRight w:val="0"/>
                  <w:marTop w:val="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9304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37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4301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207461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789225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772934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862455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3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s.businesswire.com/media/newsItemId/nl/699385/2/3.jpg" TargetMode="External"/><Relationship Id="rId13" Type="http://schemas.openxmlformats.org/officeDocument/2006/relationships/hyperlink" Target="https://mms.businesswire.com/media/newsItemId/nl/699380/4/Picture_One_%28Photo_AETOSWire%29.jpg" TargetMode="External"/><Relationship Id="rId18" Type="http://schemas.openxmlformats.org/officeDocument/2006/relationships/hyperlink" Target="https://mms.businesswire.com/media/newsItemId/nl/699381/4/Picture_Two_%28Photo_AETOSWire%29.jpg" TargetMode="External"/><Relationship Id="rId26" Type="http://schemas.openxmlformats.org/officeDocument/2006/relationships/hyperlink" Target="https://mms.businesswire.com/media/newsItemId/nl/697216/4/AL_JANADRIYAH_NEW_LOGO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ms.businesswire.com/media/newsItemId/nl/699381/4/Picture_Two_%28Photo_AETOSWire%29.jpg" TargetMode="External"/><Relationship Id="rId7" Type="http://schemas.openxmlformats.org/officeDocument/2006/relationships/hyperlink" Target="mailto:reham.barakat@pyramedia.biz" TargetMode="External"/><Relationship Id="rId12" Type="http://schemas.openxmlformats.org/officeDocument/2006/relationships/hyperlink" Target="https://mms.businesswire.com/media/newsItemId/nl/699385/2/3.jpg" TargetMode="External"/><Relationship Id="rId17" Type="http://schemas.openxmlformats.org/officeDocument/2006/relationships/hyperlink" Target="https://mms.businesswire.com/media/newsItemId/nl/699380/4/Picture_One_%28Photo_AETOSWire%29.jpg" TargetMode="External"/><Relationship Id="rId25" Type="http://schemas.openxmlformats.org/officeDocument/2006/relationships/hyperlink" Target="https://mms.businesswire.com/media/newsItemId/nl/699382/4/Picture_Three_%28Photo_AETOSWire%29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gif"/><Relationship Id="rId20" Type="http://schemas.openxmlformats.org/officeDocument/2006/relationships/hyperlink" Target="https://mms.businesswire.com/media/newsItemId/nl/699381/4/Picture_Two_%28Photo_AETOSWire%29.jpg" TargetMode="External"/><Relationship Id="rId29" Type="http://schemas.openxmlformats.org/officeDocument/2006/relationships/hyperlink" Target="https://mms.businesswire.com/media/newsItemId/nl/697216/4/AL_JANADRIYAH_NEW_LOGO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usinesswire.com/" TargetMode="External"/><Relationship Id="rId11" Type="http://schemas.openxmlformats.org/officeDocument/2006/relationships/image" Target="media/image3.gif"/><Relationship Id="rId24" Type="http://schemas.openxmlformats.org/officeDocument/2006/relationships/hyperlink" Target="https://mms.businesswire.com/media/newsItemId/nl/699382/4/Picture_Three_%28Photo_AETOSWire%29.jpg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mms.businesswire.com/media/newsItemId/nl/699380/4/Picture_One_%28Photo_AETOSWire%29.jpg" TargetMode="External"/><Relationship Id="rId23" Type="http://schemas.openxmlformats.org/officeDocument/2006/relationships/image" Target="media/image7.jpeg"/><Relationship Id="rId28" Type="http://schemas.openxmlformats.org/officeDocument/2006/relationships/image" Target="media/image8.gif"/><Relationship Id="rId10" Type="http://schemas.openxmlformats.org/officeDocument/2006/relationships/hyperlink" Target="https://mms.businesswire.com/media/newsItemId/nl/699385/2/3.jpg" TargetMode="External"/><Relationship Id="rId19" Type="http://schemas.openxmlformats.org/officeDocument/2006/relationships/image" Target="media/image6.jpeg"/><Relationship Id="rId31" Type="http://schemas.openxmlformats.org/officeDocument/2006/relationships/fontTable" Target="fontTable.xml"/><Relationship Id="rId4" Type="http://schemas.openxmlformats.org/officeDocument/2006/relationships/hyperlink" Target="http://www.janadria.org.sa/Pages/default.aspx" TargetMode="External"/><Relationship Id="rId9" Type="http://schemas.openxmlformats.org/officeDocument/2006/relationships/image" Target="media/image2.gif"/><Relationship Id="rId14" Type="http://schemas.openxmlformats.org/officeDocument/2006/relationships/image" Target="media/image4.jpeg"/><Relationship Id="rId22" Type="http://schemas.openxmlformats.org/officeDocument/2006/relationships/hyperlink" Target="https://mms.businesswire.com/media/newsItemId/nl/699382/4/Picture_Three_%28Photo_AETOSWire%29.jpg" TargetMode="External"/><Relationship Id="rId27" Type="http://schemas.openxmlformats.org/officeDocument/2006/relationships/hyperlink" Target="https://mms.businesswire.com/media/newsItemId/nl/697216/4/AL_JANADRIYAH_NEW_LOGO.jpg" TargetMode="External"/><Relationship Id="rId30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Mikala Holmgreen</dc:creator>
  <cp:keywords/>
  <dc:description/>
  <cp:lastModifiedBy>Mikala Holmgreen</cp:lastModifiedBy>
  <cp:revision>1</cp:revision>
  <dcterms:created xsi:type="dcterms:W3CDTF">2019-01-09T17:12:00Z</dcterms:created>
  <dcterms:modified xsi:type="dcterms:W3CDTF">2019-01-09T17:13:00Z</dcterms:modified>
</cp:coreProperties>
</file>