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62" w:rsidRPr="002A0262" w:rsidRDefault="002A0262" w:rsidP="002A026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2A0262">
        <w:rPr>
          <w:rFonts w:ascii="Arial" w:eastAsia="Times New Roman" w:hAnsi="Arial" w:cs="Arial"/>
          <w:color w:val="333333"/>
          <w:sz w:val="17"/>
          <w:szCs w:val="17"/>
        </w:rPr>
        <w:t xml:space="preserve">12 </w:t>
      </w:r>
      <w:proofErr w:type="spellStart"/>
      <w:r w:rsidRPr="002A0262">
        <w:rPr>
          <w:rFonts w:ascii="Arial" w:eastAsia="Times New Roman" w:hAnsi="Arial" w:cs="Arial"/>
          <w:color w:val="333333"/>
          <w:sz w:val="17"/>
          <w:szCs w:val="17"/>
        </w:rPr>
        <w:t>février</w:t>
      </w:r>
      <w:proofErr w:type="spellEnd"/>
      <w:r w:rsidRPr="002A0262">
        <w:rPr>
          <w:rFonts w:ascii="Arial" w:eastAsia="Times New Roman" w:hAnsi="Arial" w:cs="Arial"/>
          <w:color w:val="333333"/>
          <w:sz w:val="17"/>
          <w:szCs w:val="17"/>
        </w:rPr>
        <w:t xml:space="preserve"> 2018 03:33 AM </w:t>
      </w:r>
      <w:proofErr w:type="gramStart"/>
      <w:r w:rsidRPr="002A0262">
        <w:rPr>
          <w:rFonts w:ascii="Arial" w:eastAsia="Times New Roman" w:hAnsi="Arial" w:cs="Arial"/>
          <w:color w:val="333333"/>
          <w:sz w:val="17"/>
          <w:szCs w:val="17"/>
        </w:rPr>
        <w:t>Est</w:t>
      </w:r>
      <w:proofErr w:type="gramEnd"/>
      <w:r w:rsidRPr="002A0262">
        <w:rPr>
          <w:rFonts w:ascii="Arial" w:eastAsia="Times New Roman" w:hAnsi="Arial" w:cs="Arial"/>
          <w:color w:val="333333"/>
          <w:sz w:val="17"/>
          <w:szCs w:val="17"/>
        </w:rPr>
        <w:t xml:space="preserve"> – New York (USA) </w:t>
      </w:r>
    </w:p>
    <w:p w:rsidR="002A0262" w:rsidRPr="002A0262" w:rsidRDefault="002A0262" w:rsidP="002A0262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2A026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Indischer</w:t>
      </w:r>
      <w:proofErr w:type="spellEnd"/>
      <w:r w:rsidRPr="002A026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A026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Premierminister</w:t>
      </w:r>
      <w:proofErr w:type="spellEnd"/>
      <w:r w:rsidRPr="002A026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und </w:t>
      </w:r>
      <w:proofErr w:type="spellStart"/>
      <w:r w:rsidRPr="002A026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weitere</w:t>
      </w:r>
      <w:proofErr w:type="spellEnd"/>
      <w:r w:rsidRPr="002A026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A026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Staatsoberhäupter</w:t>
      </w:r>
      <w:proofErr w:type="spellEnd"/>
      <w:r w:rsidRPr="002A026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A026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verfechten</w:t>
      </w:r>
      <w:proofErr w:type="spellEnd"/>
      <w:r w:rsidRPr="002A026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A026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Technologie</w:t>
      </w:r>
      <w:proofErr w:type="spellEnd"/>
      <w:r w:rsidRPr="002A026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und Reform am </w:t>
      </w:r>
      <w:proofErr w:type="spellStart"/>
      <w:r w:rsidRPr="002A026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Weltregierungsgipfel</w:t>
      </w:r>
      <w:proofErr w:type="spellEnd"/>
      <w:r w:rsidRPr="002A026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2018</w:t>
      </w:r>
    </w:p>
    <w:p w:rsidR="002A0262" w:rsidRPr="002A0262" w:rsidRDefault="002A0262" w:rsidP="002A026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Narendra Modi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führt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die Delegation von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Indien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an,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dem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Gastland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beim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Weltregierungsgipfel</w:t>
      </w:r>
      <w:proofErr w:type="spellEnd"/>
    </w:p>
    <w:p w:rsidR="002A0262" w:rsidRPr="002A0262" w:rsidRDefault="002A0262" w:rsidP="002A026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Französischer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Premierminister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Édouard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Philippe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ruft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zu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nationalem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Wandel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auf</w:t>
      </w:r>
    </w:p>
    <w:p w:rsidR="002A0262" w:rsidRPr="002A0262" w:rsidRDefault="002A0262" w:rsidP="002A026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• IWF-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Chefin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Christine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Lagarde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setzt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auf die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Jugend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der Region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zur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Einleitung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von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nachhaltigem</w:t>
      </w:r>
      <w:proofErr w:type="spellEnd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i/>
          <w:iCs/>
          <w:color w:val="333333"/>
          <w:sz w:val="20"/>
          <w:szCs w:val="20"/>
        </w:rPr>
        <w:t>Wachstum</w:t>
      </w:r>
      <w:proofErr w:type="spellEnd"/>
    </w:p>
    <w:p w:rsidR="002A0262" w:rsidRPr="002A0262" w:rsidRDefault="002A0262" w:rsidP="002A026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DUBAI,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Vereinigte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Arabische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Emirate--(</w:t>
      </w:r>
      <w:hyperlink r:id="rId5" w:history="1">
        <w:r w:rsidRPr="002A0262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BUSINESS WIRE</w:t>
        </w:r>
      </w:hyperlink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)--Der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indische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Premierminister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Narendra Modi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preist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Technologien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als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Instrument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Entwicklung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warnt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in seiner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Rede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am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sechsten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Pr="002A0262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"http://cts.businesswire.com/ct/CT?id=smartlink&amp;url=https%3A%2F%2Fwww.worldgovernmentsummit.org%2Fhome&amp;esheet=51756819&amp;newsitemid=20180212005526&amp;lan=de-DE&amp;anchor=Weltregierungsgipfel+%28WGS+2018%29&amp;index=1&amp;md5=3882e7c0f9f5f42ff7322fb3f774edbd" \t "_blank" </w:instrText>
      </w:r>
      <w:r w:rsidRPr="002A0262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  <w:r w:rsidRPr="002A0262">
        <w:rPr>
          <w:rFonts w:ascii="Arial" w:eastAsia="Times New Roman" w:hAnsi="Arial" w:cs="Arial"/>
          <w:color w:val="2E5173"/>
          <w:sz w:val="20"/>
          <w:szCs w:val="20"/>
          <w:u w:val="single"/>
        </w:rPr>
        <w:t>Weltregierungsgipfel</w:t>
      </w:r>
      <w:proofErr w:type="spellEnd"/>
      <w:r w:rsidRPr="002A0262">
        <w:rPr>
          <w:rFonts w:ascii="Arial" w:eastAsia="Times New Roman" w:hAnsi="Arial" w:cs="Arial"/>
          <w:color w:val="2E5173"/>
          <w:sz w:val="20"/>
          <w:szCs w:val="20"/>
          <w:u w:val="single"/>
        </w:rPr>
        <w:t xml:space="preserve"> (WGS 2018)</w:t>
      </w:r>
      <w:r w:rsidRPr="002A0262">
        <w:rPr>
          <w:rFonts w:ascii="Arial" w:eastAsia="Times New Roman" w:hAnsi="Arial" w:cs="Arial"/>
          <w:color w:val="333333"/>
          <w:sz w:val="20"/>
          <w:szCs w:val="20"/>
        </w:rPr>
        <w:fldChar w:fldCharType="end"/>
      </w:r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 in Dubai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aber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auch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vor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ihrem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zerstörerischen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Potenzial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A0262" w:rsidRPr="002A0262" w:rsidRDefault="002A0262" w:rsidP="002A026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 w:rsidRPr="002A0262">
        <w:rPr>
          <w:rFonts w:ascii="Arial" w:eastAsia="Times New Roman" w:hAnsi="Arial" w:cs="Arial"/>
          <w:color w:val="333333"/>
          <w:sz w:val="20"/>
          <w:szCs w:val="20"/>
        </w:rPr>
        <w:t>„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Technologien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haben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Menschheit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über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ein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Minimum an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Regierung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ein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Maximum an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Führung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befähigt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gramStart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E-Governance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steht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effektiv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effizient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>, easy (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leicht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>), empowering (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befähigend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>) und equity (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gerecht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>).</w:t>
      </w:r>
      <w:proofErr w:type="gram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Technologien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haben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auch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die VAE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grundlegend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verändert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und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zwar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von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einer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Wüstengegend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zu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einem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modernen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Wunder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im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Hinblick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auf die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Radikalisierung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des Cyberspace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haben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sie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jedoch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auch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eine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dunkle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Seite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“,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sagte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gramStart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Modi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führte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eine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Delegation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aus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Indien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an,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dem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Gastland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des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diesjährigen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Weltregierungsgipfels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</w:p>
    <w:p w:rsidR="002A0262" w:rsidRPr="002A0262" w:rsidRDefault="002A0262" w:rsidP="002A026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Zuvor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umriss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französische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Premierminister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Édouard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Philippe den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Fahrplan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seines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Landes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einen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Wandel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der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eine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progressive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Klimapolitik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Senkung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Körperschaftsteuer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eine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Arbeitsrechtsreform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umfasst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>. „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Unsere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Priorität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ist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es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das Land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zu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sanieren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und auf die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Zukunft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vorzubereiten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“,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meinte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A0262" w:rsidRPr="002A0262" w:rsidRDefault="002A0262" w:rsidP="002A026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Christine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Lagarde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geschäftsführende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Direktorin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des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Internationalen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Währungsfonds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war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bei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ihrer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Prognose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das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wirtschaftliche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Wachstum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trotz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jüngsten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Volatilität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am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Markt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optimistisch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proofErr w:type="gram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Sie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wies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Regierungen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dringend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darauf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hin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überfällige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Reformen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zu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implementieren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jungen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Menschen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durch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den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Aufbau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stärkerer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Wirtschaftssysteme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Hoffnung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zu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geben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„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Regierungen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insbesondere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in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dieser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Region, in der 60 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Prozent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Bevölkerung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unter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25 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Jahre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alt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sind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müssen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den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Fokus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ihrer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Politik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auf die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Ankurbelung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Wirtschaft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und die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Schaffung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von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Arbeitsplätzen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ausrichten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“,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sagte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sie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A0262" w:rsidRPr="002A0262" w:rsidRDefault="002A0262" w:rsidP="002A026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26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Über</w:t>
      </w:r>
      <w:proofErr w:type="spellEnd"/>
      <w:r w:rsidRPr="002A026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 den </w:t>
      </w:r>
      <w:proofErr w:type="spellStart"/>
      <w:r w:rsidRPr="002A026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Weltregierungsgipfel</w:t>
      </w:r>
      <w:proofErr w:type="spellEnd"/>
    </w:p>
    <w:p w:rsidR="002A0262" w:rsidRPr="002A0262" w:rsidRDefault="002A0262" w:rsidP="002A026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Der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Weltregierungsgipfel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ist</w:t>
      </w:r>
      <w:proofErr w:type="spellEnd"/>
      <w:proofErr w:type="gram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das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wichtigste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globale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Forum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im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Hinblick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auf die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Zukunftsgestaltung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von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Regierungen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auf der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ganzen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Welt.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Jedes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Jahr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wird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bei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dem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Gipfeltreffen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die Agenda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nächste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Generation von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Regierungsbehörden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festgelegt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. Der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Fokus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ist</w:t>
      </w:r>
      <w:proofErr w:type="spellEnd"/>
      <w:proofErr w:type="gram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dabei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die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universellen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Herausforderungen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denen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sich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Menschheit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gegenübergestellt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sieht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mithilfe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von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Innovationen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Technologie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zu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lösen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. Der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Weltregierungsgipfel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(World Government Summit, WGS) </w:t>
      </w:r>
      <w:proofErr w:type="spellStart"/>
      <w:proofErr w:type="gram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ist</w:t>
      </w:r>
      <w:proofErr w:type="spellEnd"/>
      <w:proofErr w:type="gram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eine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Plattform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den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Wissensaustausch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die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Regierungen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Zukunftsvisionen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Technologie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und Innovation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zusammenbringt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Politischen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Entscheidungsträgern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Experten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Pionieren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im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Bereich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menschlichen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Entwicklung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dient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Gipfel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als</w:t>
      </w:r>
      <w:proofErr w:type="spellEnd"/>
      <w:proofErr w:type="gram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Anlaufstelle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richtungsweisende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Diskussionen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zur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Anbahnung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von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Partnerschaften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Als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Tor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zur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Zukunft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beleuchtet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Gipfel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Trends,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Probleme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Chancen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die auf die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Menschheit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in den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kommenden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Jahrzehnten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zukommen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während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Innovationen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beste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Vorgehensweisen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intelligente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Lösungen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präsentiert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werden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die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wiederum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kreative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Ideen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Auseinandersetzung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mit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diesen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Themen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anregen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A0262" w:rsidRPr="002A0262" w:rsidRDefault="002A0262" w:rsidP="002A026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A0262">
        <w:rPr>
          <w:rFonts w:ascii="Arial" w:eastAsia="Times New Roman" w:hAnsi="Arial" w:cs="Arial"/>
          <w:b/>
          <w:bCs/>
          <w:color w:val="333333"/>
          <w:sz w:val="20"/>
          <w:szCs w:val="20"/>
        </w:rPr>
        <w:t>*</w:t>
      </w:r>
      <w:proofErr w:type="spellStart"/>
      <w:r w:rsidRPr="002A0262">
        <w:rPr>
          <w:rFonts w:ascii="Arial" w:eastAsia="Times New Roman" w:hAnsi="Arial" w:cs="Arial"/>
          <w:b/>
          <w:bCs/>
          <w:color w:val="333333"/>
          <w:sz w:val="20"/>
          <w:szCs w:val="20"/>
        </w:rPr>
        <w:t>Quelle</w:t>
      </w:r>
      <w:proofErr w:type="spellEnd"/>
      <w:r w:rsidRPr="002A0262">
        <w:rPr>
          <w:rFonts w:ascii="Arial" w:eastAsia="Times New Roman" w:hAnsi="Arial" w:cs="Arial"/>
          <w:b/>
          <w:bCs/>
          <w:color w:val="333333"/>
          <w:sz w:val="20"/>
          <w:szCs w:val="20"/>
        </w:rPr>
        <w:t>: </w:t>
      </w:r>
      <w:hyperlink r:id="rId6" w:tgtFrame="_blank" w:history="1">
        <w:r w:rsidRPr="002A0262">
          <w:rPr>
            <w:rFonts w:ascii="Arial" w:eastAsia="Times New Roman" w:hAnsi="Arial" w:cs="Arial"/>
            <w:b/>
            <w:bCs/>
            <w:color w:val="2E5173"/>
            <w:sz w:val="20"/>
            <w:szCs w:val="20"/>
            <w:u w:val="single"/>
          </w:rPr>
          <w:t>AETOSWire</w:t>
        </w:r>
      </w:hyperlink>
    </w:p>
    <w:p w:rsidR="002A0262" w:rsidRPr="002A0262" w:rsidRDefault="002A0262" w:rsidP="002A026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A0262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Die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Ausgangssprache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in der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der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Originaltext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veröffentlicht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wird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proofErr w:type="gram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ist</w:t>
      </w:r>
      <w:proofErr w:type="spellEnd"/>
      <w:proofErr w:type="gram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offizielle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autorisierte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Version. </w:t>
      </w:r>
      <w:proofErr w:type="spellStart"/>
      <w:proofErr w:type="gram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Übersetzungen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werden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zur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besseren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Verständigung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mitgeliefert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Nur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Sprachversion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die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im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Original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veröffentlicht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wurde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proofErr w:type="gram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ist</w:t>
      </w:r>
      <w:proofErr w:type="spellEnd"/>
      <w:proofErr w:type="gram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rechtsgültig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Gleichen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Sie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deshalb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Übersetzungen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mit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originalen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Sprachversion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der </w:t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Veröffentlichung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t xml:space="preserve"> ab.</w:t>
      </w:r>
    </w:p>
    <w:p w:rsidR="002A0262" w:rsidRPr="002A0262" w:rsidRDefault="002A0262" w:rsidP="002A0262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4FA600"/>
        </w:rPr>
      </w:pPr>
      <w:r w:rsidRPr="002A0262">
        <w:rPr>
          <w:rFonts w:ascii="Arial" w:eastAsia="Times New Roman" w:hAnsi="Arial" w:cs="Arial"/>
          <w:b/>
          <w:bCs/>
          <w:color w:val="4FA600"/>
        </w:rPr>
        <w:t>Contacts</w:t>
      </w:r>
    </w:p>
    <w:p w:rsidR="002A0262" w:rsidRPr="002A0262" w:rsidRDefault="002A0262" w:rsidP="002A026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A0262">
        <w:rPr>
          <w:rFonts w:ascii="Arial" w:eastAsia="Times New Roman" w:hAnsi="Arial" w:cs="Arial"/>
          <w:b/>
          <w:bCs/>
          <w:color w:val="333333"/>
          <w:sz w:val="20"/>
          <w:szCs w:val="20"/>
        </w:rPr>
        <w:t>WGS Media Team</w:t>
      </w:r>
      <w:r w:rsidRPr="002A026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A0262">
        <w:rPr>
          <w:rFonts w:ascii="Arial" w:eastAsia="Times New Roman" w:hAnsi="Arial" w:cs="Arial"/>
          <w:b/>
          <w:bCs/>
          <w:color w:val="333333"/>
          <w:sz w:val="20"/>
          <w:szCs w:val="20"/>
        </w:rPr>
        <w:t>Aurelien Raspiengeas,</w:t>
      </w:r>
      <w:r w:rsidRPr="002A0262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gram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+971559548659</w:t>
      </w:r>
      <w:r w:rsidRPr="002A0262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2A0262">
        <w:rPr>
          <w:rFonts w:ascii="Arial" w:eastAsia="Times New Roman" w:hAnsi="Arial" w:cs="Arial"/>
          <w:color w:val="333333"/>
          <w:sz w:val="20"/>
          <w:szCs w:val="20"/>
        </w:rPr>
        <w:t>Abgeordneter</w:t>
      </w:r>
      <w:proofErr w:type="spellEnd"/>
      <w:r w:rsidRPr="002A0262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7" w:tgtFrame="_blank" w:history="1">
        <w:r w:rsidRPr="002A0262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media@worldgovernmentsummit.org</w:t>
        </w:r>
        <w:proofErr w:type="gramEnd"/>
      </w:hyperlink>
    </w:p>
    <w:p w:rsidR="002F3A9B" w:rsidRDefault="00387A35"/>
    <w:sectPr w:rsidR="002F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62"/>
    <w:rsid w:val="0020652B"/>
    <w:rsid w:val="002A0262"/>
    <w:rsid w:val="00387A35"/>
    <w:rsid w:val="007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0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0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2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02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0262"/>
    <w:rPr>
      <w:color w:val="0000FF"/>
      <w:u w:val="single"/>
    </w:rPr>
  </w:style>
  <w:style w:type="character" w:customStyle="1" w:styleId="bwuline">
    <w:name w:val="bwuline"/>
    <w:basedOn w:val="DefaultParagraphFont"/>
    <w:rsid w:val="002A0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0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0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2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02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0262"/>
    <w:rPr>
      <w:color w:val="0000FF"/>
      <w:u w:val="single"/>
    </w:rPr>
  </w:style>
  <w:style w:type="character" w:customStyle="1" w:styleId="bwuline">
    <w:name w:val="bwuline"/>
    <w:basedOn w:val="DefaultParagraphFont"/>
    <w:rsid w:val="002A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2572">
              <w:marLeft w:val="0"/>
              <w:marRight w:val="0"/>
              <w:marTop w:val="0"/>
              <w:marBottom w:val="3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446">
                  <w:blockQuote w:val="1"/>
                  <w:marLeft w:val="150"/>
                  <w:marRight w:val="0"/>
                  <w:marTop w:val="0"/>
                  <w:marBottom w:val="120"/>
                  <w:divBdr>
                    <w:top w:val="single" w:sz="6" w:space="3" w:color="CCCCCC"/>
                    <w:left w:val="single" w:sz="2" w:space="0" w:color="CCCCCC"/>
                    <w:bottom w:val="single" w:sz="6" w:space="3" w:color="CCCCCC"/>
                    <w:right w:val="single" w:sz="2" w:space="0" w:color="CCCCCC"/>
                  </w:divBdr>
                </w:div>
              </w:divsChild>
            </w:div>
          </w:divsChild>
        </w:div>
        <w:div w:id="1558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worldgovernmentsummi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s.businesswire.com/ct/CT?id=smartlink&amp;url=http%3A%2F%2Fwww.aetoswire.com%2Fnews%2F5574%2Fen&amp;esheet=51756819&amp;newsitemid=20180212005526&amp;lan=de-DE&amp;anchor=AETOSWire&amp;index=2&amp;md5=f27783010a052f700b69e2f27aaa8eb1" TargetMode="External"/><Relationship Id="rId5" Type="http://schemas.openxmlformats.org/officeDocument/2006/relationships/hyperlink" Target="http://www.businesswir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2</cp:revision>
  <dcterms:created xsi:type="dcterms:W3CDTF">2019-02-28T12:42:00Z</dcterms:created>
  <dcterms:modified xsi:type="dcterms:W3CDTF">2019-02-28T12:43:00Z</dcterms:modified>
</cp:coreProperties>
</file>